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JUST IN STOCK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kilku miesiącach branża logistyczna, będąca swoistym krwioobiegiem gospodarki, była zmuszona szczególnie szybko reagować na tempo i spektrum zachodzących zmian.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Nierówna walka ze skutkami wirusa wymagała od zarządów wszystkich przedsiębiorstw stałej, bieżącej analizy sytuacji rynkowej i wyciągania wniosków z dotychczasowych doświadczeń pandemicznych. Jak brzmią te najnowsze?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obecnie, przewagę rynkową zyskują te firmy, które realizują politykę SAFETY STOCK – a więc podejmują działania polegające na zapobieganiu i minimalizowaniu ryzyka wystąpienia dłuższych przestojów, w formie</w:t>
      </w:r>
      <w:r>
        <w:rPr>
          <w:rFonts w:ascii="calibri" w:hAnsi="calibri" w:eastAsia="calibri" w:cs="calibri"/>
          <w:sz w:val="24"/>
          <w:szCs w:val="24"/>
        </w:rPr>
        <w:t xml:space="preserve"> buforowania i tworzenia w kraju zapasów surowców oraz półproduktów pochodzących głównie z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taką dbałość o efektywność operacyjną przy wsparciu doświadczonego operatora logistycznego w efekcie zyskują skuteczniejszą formą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wzmacniać siatkę bezpieczeństwa logistycznego to bowiem dobry partner i katalizator rozwoju. Reaguje elastycznie na aktualne potrzeby. Stąd, na wzór przedcovidowego standardu JUST IN TIME, Seifert Polska proponuje obecnie swoim aktualnym i potencjalnym klientom dodatkowe rozwiązanie JUST IN STOCK (w ramach realizacji wspomnianej polityki SAFETY STOCK).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zaś procesie wyboru operatora logistycznego warto zwrócić uwagę na wskaźniki odporności i sposób zarządzania, jakimi wykazuje się on sam, a których od dekady dostarcza doroczne badanie Top1500 Najbardziej efektywnych firm logistycznych*. W ogłoszonym w maju raporcie Seifert Polska nie tylko, jak w latach ubiegłych, została zaliczona do grona Top 500 Największych Firm Logistycznych w Polsce, ale też uplasowała się aż o 100 pozycji wyżej w porównaniu z rokiem poprzednim, co obrazuje kondycję firmy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za stabilną sytuacją całej Grupy Seifert, do której należy Seifert Polska, przemawia realizowana właśnie największa inwestycja w historii przedsiębiorstwa w postaci nowej siedzimy głównej w Ulm 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główna Grupy Seifert w Ulm Nord/Rodzina Seifert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i ponad 70-letnie doświadczenie stanową solidny fundament i atut Naszej Grupy, natomiast …to zdecydowanie „Automotive is our motive”</w:t>
      </w:r>
      <w:r>
        <w:rPr>
          <w:rFonts w:ascii="calibri" w:hAnsi="calibri" w:eastAsia="calibri" w:cs="calibri"/>
          <w:sz w:val="24"/>
          <w:szCs w:val="24"/>
        </w:rPr>
        <w:t xml:space="preserve"> 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ako operator logistyczny od lat równolegle rozwijaliśmy się z tą branżą. Nie inaczej jest i teraz, w kierunku elektromobilności, również w Polsce**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firmy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przestrzeni AUTOMOTIVE Seifert Group niezmiennie budzi zaufanie ważnych marek, czego dowodzą właśnie co dokonane wybory operatora logistycznego.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Seifert Automotive Polska - spółka-córka Seifert Polska, kontynuować będzie wewnętrzną, jak i zewnętrzną obsługę logistyczną pierwszej w kraju fabryki 4.0 – silników oraz baterii do modelów hybrydowych oraz w pełni elektrycznych, niemieckiego producenta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Fabryka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natomiast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 powierzono jej odpowiedzialność za planowanie, wdrożenie i realizację całego spectrum procesu logistycznego zupełnie nowego samochodu terenowego, jak i dobrze wszystkim znanej, w całości elektrycznej dwuosobówki.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Niepodobna nam przecenić zarówno zaufania ze strony znanego koncernu samochodowego, jak i potentata z branży chemicznej, który rozpoczyna swoją przygodę w branży motoryzacyjnej.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automotive, dzięki czemu obecnie możemy zabezpieczyć logistycznie produkcję zupełnie nowego modelu samochodu i specjalizować się w logistyce elektryfikacji pojazdów – </w:t>
      </w:r>
      <w:r>
        <w:rPr>
          <w:rFonts w:ascii="calibri" w:hAnsi="calibri" w:eastAsia="calibri" w:cs="calibri"/>
          <w:sz w:val="24"/>
          <w:szCs w:val="24"/>
        </w:rPr>
        <w:t xml:space="preserve">podsumowuje Jan Brachmann.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prowadzonym ciągle od 2004 roku przez agencję badań rynkowych Data Group Consulting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wg raportu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rEVolucja za kulisami - motoryzacja odpowiada za około 8 proc. PKB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2026-05-16T00:35:37+02:00</dcterms:created>
  <dcterms:modified xsi:type="dcterms:W3CDTF">2026-05-16T00:35:37+02:00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